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6B" w:rsidRDefault="00DD686B" w:rsidP="00DD686B">
      <w:r>
        <w:t xml:space="preserve">UV </w:t>
      </w:r>
      <w:proofErr w:type="spellStart"/>
      <w:r>
        <w:t>MOMmp</w:t>
      </w:r>
      <w:proofErr w:type="spellEnd"/>
      <w:r>
        <w:t xml:space="preserve"> "ZVIR" - O. HVAR</w:t>
      </w:r>
      <w:r>
        <w:tab/>
      </w:r>
    </w:p>
    <w:p w:rsidR="00455712" w:rsidRPr="00DD686B" w:rsidRDefault="00DD686B" w:rsidP="00DD686B">
      <w:pPr>
        <w:jc w:val="center"/>
      </w:pPr>
      <w:r w:rsidRPr="00DD686B">
        <w:rPr>
          <w:b/>
          <w:sz w:val="28"/>
          <w:szCs w:val="28"/>
        </w:rPr>
        <w:t>FINANCIJSKI PLAN ZA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5"/>
        <w:gridCol w:w="8635"/>
        <w:gridCol w:w="1502"/>
      </w:tblGrid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I /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PLANIRANI PRIHODI: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pPr>
              <w:rPr>
                <w:b/>
                <w:bCs/>
                <w:sz w:val="20"/>
                <w:szCs w:val="20"/>
              </w:rPr>
            </w:pPr>
            <w:r w:rsidRPr="00DD686B">
              <w:rPr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VRSTA PRIHODA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Iznos u kn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1.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PRORAČUNI GRADOVA I OPĆINA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 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1.1.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 xml:space="preserve">Grad Hvar 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22.000,00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1.2.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Grad Stari Grad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10.500,00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 w:rsidP="00DD686B">
            <w:r w:rsidRPr="00DD686B">
              <w:t>1.3.</w:t>
            </w:r>
          </w:p>
        </w:tc>
        <w:tc>
          <w:tcPr>
            <w:tcW w:w="8635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>
            <w:r w:rsidRPr="00DD686B">
              <w:t>Općina Jelsa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 w:rsidP="00DD686B">
            <w:r w:rsidRPr="00DD686B">
              <w:t>10.500,00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 w:rsidP="00DD686B">
            <w:r w:rsidRPr="00DD686B">
              <w:t> </w:t>
            </w:r>
          </w:p>
        </w:tc>
        <w:tc>
          <w:tcPr>
            <w:tcW w:w="8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 xml:space="preserve">U K U P N O  točka 1. 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43.000,00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top w:val="single" w:sz="12" w:space="0" w:color="auto"/>
            </w:tcBorders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2.</w:t>
            </w:r>
          </w:p>
        </w:tc>
        <w:tc>
          <w:tcPr>
            <w:tcW w:w="8635" w:type="dxa"/>
            <w:tcBorders>
              <w:top w:val="single" w:sz="12" w:space="0" w:color="auto"/>
            </w:tcBorders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DONACIJE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 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 w:rsidP="00DD686B">
            <w:r w:rsidRPr="00DD686B">
              <w:t>2.1.</w:t>
            </w:r>
          </w:p>
        </w:tc>
        <w:tc>
          <w:tcPr>
            <w:tcW w:w="8635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>
            <w:r w:rsidRPr="00DD686B">
              <w:t>Pojedinci (prodaja foto</w:t>
            </w:r>
            <w:r w:rsidR="00FE579C">
              <w:t xml:space="preserve"> </w:t>
            </w:r>
            <w:bookmarkStart w:id="0" w:name="_GoBack"/>
            <w:bookmarkEnd w:id="0"/>
            <w:r w:rsidRPr="00DD686B">
              <w:t>monografije postrojbe)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 w:rsidP="00DD686B">
            <w:r w:rsidRPr="00DD686B">
              <w:t>500,00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 w:rsidP="00DD686B">
            <w:r w:rsidRPr="00DD686B">
              <w:t> </w:t>
            </w:r>
          </w:p>
        </w:tc>
        <w:tc>
          <w:tcPr>
            <w:tcW w:w="8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UKUPNO točka 2.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500,00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top w:val="single" w:sz="12" w:space="0" w:color="auto"/>
            </w:tcBorders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3.</w:t>
            </w:r>
          </w:p>
        </w:tc>
        <w:tc>
          <w:tcPr>
            <w:tcW w:w="8635" w:type="dxa"/>
            <w:tcBorders>
              <w:top w:val="single" w:sz="12" w:space="0" w:color="auto"/>
            </w:tcBorders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ČLANARINA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noWrap/>
            <w:hideMark/>
          </w:tcPr>
          <w:p w:rsidR="00DD686B" w:rsidRPr="00DD686B" w:rsidRDefault="00DD686B" w:rsidP="00DD686B">
            <w:r w:rsidRPr="00DD686B">
              <w:t> 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3.1.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Ogranak Grada Hvara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5.000,00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>
              <w:t>3.2.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Ogranak Grada Starog Grada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5.000,00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3.3.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Ogranak Općine Jelsa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4.000,00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 w:rsidP="00DD686B">
            <w:r w:rsidRPr="00DD686B">
              <w:t>3.4.</w:t>
            </w:r>
          </w:p>
        </w:tc>
        <w:tc>
          <w:tcPr>
            <w:tcW w:w="8635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>
            <w:r w:rsidRPr="00DD686B">
              <w:t>Ogranak Općine Sućuraj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 w:rsidP="00DD686B">
            <w:r w:rsidRPr="00DD686B">
              <w:t>900,00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 w:rsidP="00DD686B">
            <w:r w:rsidRPr="00DD686B">
              <w:t> </w:t>
            </w:r>
          </w:p>
        </w:tc>
        <w:tc>
          <w:tcPr>
            <w:tcW w:w="8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UKUPNO točka 3.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14.900,00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4.</w:t>
            </w:r>
          </w:p>
        </w:tc>
        <w:tc>
          <w:tcPr>
            <w:tcW w:w="8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UKUPNO PRIHODI (od  1. -  3.)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58.400,00</w:t>
            </w:r>
          </w:p>
        </w:tc>
      </w:tr>
    </w:tbl>
    <w:p w:rsidR="00DD686B" w:rsidRDefault="00DD686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5"/>
        <w:gridCol w:w="8635"/>
        <w:gridCol w:w="1502"/>
      </w:tblGrid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II /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RASHODI: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pPr>
              <w:rPr>
                <w:b/>
                <w:bCs/>
                <w:sz w:val="20"/>
                <w:szCs w:val="20"/>
              </w:rPr>
            </w:pPr>
            <w:r w:rsidRPr="00DD686B">
              <w:rPr>
                <w:b/>
                <w:bCs/>
                <w:sz w:val="20"/>
                <w:szCs w:val="20"/>
              </w:rPr>
              <w:t xml:space="preserve">Red. </w:t>
            </w:r>
            <w:r w:rsidRPr="00DD686B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VRSTA RASHODA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Iznos u kn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1.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 xml:space="preserve">Godišnje Skupštine Udruge i Ogranaka, druženje veterana - domjenci  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11.000,00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2.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 xml:space="preserve">Obilježavanje 25-te godišnjice angažiranja </w:t>
            </w:r>
            <w:proofErr w:type="spellStart"/>
            <w:r w:rsidRPr="00DD686B">
              <w:t>Momp</w:t>
            </w:r>
            <w:proofErr w:type="spellEnd"/>
            <w:r w:rsidRPr="00DD686B">
              <w:t>-a na Velebitu, troškovi prijevoza i prehrane sudionika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11.000,00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3.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Obilj</w:t>
            </w:r>
            <w:r>
              <w:t>ežavanje 26-te godišnjice pogibi</w:t>
            </w:r>
            <w:r w:rsidRPr="00DD686B">
              <w:t>je Predraga Bogdanića, troškovi prijevoza i prehrane sudionika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3.000,00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3.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 xml:space="preserve">Uređenje prostorija (spomen sobe RP </w:t>
            </w:r>
            <w:proofErr w:type="spellStart"/>
            <w:r w:rsidRPr="00DD686B">
              <w:t>Momp</w:t>
            </w:r>
            <w:proofErr w:type="spellEnd"/>
            <w:r w:rsidRPr="00DD686B">
              <w:t xml:space="preserve"> "ZVIR"-o. Hvar) Udruge dobivene na korištenje od Grada Starog Grada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10.000,00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4.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Knjigovodstvene usluge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3.700,00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5.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Vođenje računa kod PBZ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1.400,00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6.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 xml:space="preserve">Uredski materijal 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900,00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7.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Poštanske usluge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900,00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8.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 xml:space="preserve">Pripomoć veteranima postrojbe 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4.000,00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9.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 xml:space="preserve">Vijenci, lampioni i svijeće 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3.000,00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10.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Web stranice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500,00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noWrap/>
            <w:hideMark/>
          </w:tcPr>
          <w:p w:rsidR="00DD686B" w:rsidRPr="00DD686B" w:rsidRDefault="00DD686B" w:rsidP="00DD686B">
            <w:r w:rsidRPr="00DD686B">
              <w:t>11.</w:t>
            </w:r>
          </w:p>
        </w:tc>
        <w:tc>
          <w:tcPr>
            <w:tcW w:w="8635" w:type="dxa"/>
            <w:noWrap/>
            <w:hideMark/>
          </w:tcPr>
          <w:p w:rsidR="00DD686B" w:rsidRPr="00DD686B" w:rsidRDefault="00DD686B">
            <w:r w:rsidRPr="00DD686B">
              <w:t>Reprezentacija</w:t>
            </w:r>
          </w:p>
        </w:tc>
        <w:tc>
          <w:tcPr>
            <w:tcW w:w="1502" w:type="dxa"/>
            <w:noWrap/>
            <w:hideMark/>
          </w:tcPr>
          <w:p w:rsidR="00DD686B" w:rsidRPr="00DD686B" w:rsidRDefault="00DD686B" w:rsidP="00DD686B">
            <w:r w:rsidRPr="00DD686B">
              <w:t>4.000,00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 w:rsidP="00DD686B">
            <w:r w:rsidRPr="00DD686B">
              <w:t>12.</w:t>
            </w:r>
          </w:p>
        </w:tc>
        <w:tc>
          <w:tcPr>
            <w:tcW w:w="8635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>
            <w:r w:rsidRPr="00DD686B">
              <w:t>Prijevozni - putni troškovi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noWrap/>
            <w:hideMark/>
          </w:tcPr>
          <w:p w:rsidR="00DD686B" w:rsidRPr="00DD686B" w:rsidRDefault="00DD686B" w:rsidP="00DD686B">
            <w:r w:rsidRPr="00DD686B">
              <w:t>5.000,00</w:t>
            </w:r>
          </w:p>
        </w:tc>
      </w:tr>
      <w:tr w:rsidR="00DD686B" w:rsidRPr="00DD686B" w:rsidTr="00DD686B">
        <w:trPr>
          <w:trHeight w:val="30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>
            <w:r w:rsidRPr="00DD686B">
              <w:t> </w:t>
            </w:r>
          </w:p>
        </w:tc>
        <w:tc>
          <w:tcPr>
            <w:tcW w:w="8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DD686B" w:rsidRPr="00DD686B" w:rsidRDefault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UKUPNO RASHODI (0D 1.-12.)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D686B" w:rsidRPr="00DD686B" w:rsidRDefault="00DD686B" w:rsidP="00DD686B">
            <w:pPr>
              <w:rPr>
                <w:b/>
                <w:bCs/>
              </w:rPr>
            </w:pPr>
            <w:r w:rsidRPr="00DD686B">
              <w:rPr>
                <w:b/>
                <w:bCs/>
              </w:rPr>
              <w:t>58.400,00</w:t>
            </w:r>
          </w:p>
        </w:tc>
      </w:tr>
    </w:tbl>
    <w:p w:rsidR="00DD686B" w:rsidRDefault="00DD686B" w:rsidP="00DD686B"/>
    <w:sectPr w:rsidR="00DD686B" w:rsidSect="00DD686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455712"/>
    <w:rsid w:val="00DD686B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FD4F"/>
  <w15:chartTrackingRefBased/>
  <w15:docId w15:val="{C700BCD2-BE45-4DB5-A1E6-847DC41B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Domančić</dc:creator>
  <cp:keywords/>
  <dc:description/>
  <cp:lastModifiedBy>Zoran Domančić</cp:lastModifiedBy>
  <cp:revision>1</cp:revision>
  <dcterms:created xsi:type="dcterms:W3CDTF">2018-12-17T09:09:00Z</dcterms:created>
  <dcterms:modified xsi:type="dcterms:W3CDTF">2018-12-17T09:21:00Z</dcterms:modified>
</cp:coreProperties>
</file>